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676" w:type="dxa"/>
        <w:tblInd w:w="93" w:type="dxa"/>
        <w:tblLook w:val="04A0" w:firstRow="1" w:lastRow="0" w:firstColumn="1" w:lastColumn="0" w:noHBand="0" w:noVBand="1"/>
      </w:tblPr>
      <w:tblGrid>
        <w:gridCol w:w="222"/>
        <w:gridCol w:w="3208"/>
        <w:gridCol w:w="1447"/>
        <w:gridCol w:w="799"/>
      </w:tblGrid>
      <w:tr w:rsidR="00BA18D0" w:rsidRPr="005B6249" w:rsidTr="00BC3B88">
        <w:trPr>
          <w:trHeight w:val="348"/>
        </w:trPr>
        <w:tc>
          <w:tcPr>
            <w:tcW w:w="567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5B624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Table 1. Distribution of Prescription Errors According to the Different Hospital’s Units</w:t>
            </w:r>
            <w:r w:rsidRPr="005B624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vertAlign w:val="superscript"/>
              </w:rPr>
              <w:t>*</w:t>
            </w:r>
            <w:r w:rsidRPr="005B624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 (n=2564) </w:t>
            </w:r>
          </w:p>
        </w:tc>
      </w:tr>
      <w:tr w:rsidR="00BA18D0" w:rsidRPr="005B6249" w:rsidTr="00BC3B88">
        <w:trPr>
          <w:trHeight w:val="288"/>
        </w:trPr>
        <w:tc>
          <w:tcPr>
            <w:tcW w:w="3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Prescription Errors</w:t>
            </w:r>
          </w:p>
        </w:tc>
      </w:tr>
      <w:tr w:rsidR="00BA18D0" w:rsidRPr="005B6249" w:rsidTr="00BC3B88">
        <w:trPr>
          <w:trHeight w:val="288"/>
        </w:trPr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o.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BA18D0" w:rsidRPr="005B6249" w:rsidTr="00BC3B88">
        <w:trPr>
          <w:trHeight w:val="288"/>
        </w:trPr>
        <w:tc>
          <w:tcPr>
            <w:tcW w:w="34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Medical wards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1,554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60.6</w:t>
            </w:r>
          </w:p>
        </w:tc>
      </w:tr>
      <w:tr w:rsidR="00BA18D0" w:rsidRPr="005B6249" w:rsidTr="00BC3B88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Hemodialysis Unit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1.8</w:t>
            </w:r>
          </w:p>
        </w:tc>
      </w:tr>
      <w:tr w:rsidR="00BA18D0" w:rsidRPr="005B6249" w:rsidTr="00BC3B88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Hospital Isolation Rooms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3.5</w:t>
            </w:r>
          </w:p>
        </w:tc>
      </w:tr>
      <w:tr w:rsidR="00BA18D0" w:rsidRPr="005B6249" w:rsidTr="00BC3B88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Academic Staff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</w:t>
            </w:r>
          </w:p>
        </w:tc>
      </w:tr>
      <w:tr w:rsidR="00BA18D0" w:rsidRPr="005B6249" w:rsidTr="00BC3B88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Business Center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2.2</w:t>
            </w:r>
          </w:p>
        </w:tc>
      </w:tr>
      <w:tr w:rsidR="00BA18D0" w:rsidRPr="005B6249" w:rsidTr="00BC3B88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Cardiac Medical Ward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1.5</w:t>
            </w:r>
          </w:p>
        </w:tc>
      </w:tr>
      <w:tr w:rsidR="00BA18D0" w:rsidRPr="005B6249" w:rsidTr="00BC3B88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Emergency Department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8.0</w:t>
            </w:r>
          </w:p>
        </w:tc>
      </w:tr>
      <w:tr w:rsidR="00BA18D0" w:rsidRPr="005B6249" w:rsidTr="00BC3B88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Internal Medicine Ward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594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23.2</w:t>
            </w:r>
          </w:p>
        </w:tc>
      </w:tr>
      <w:tr w:rsidR="00BA18D0" w:rsidRPr="005B6249" w:rsidTr="00BC3B88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Nursery Unit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</w:t>
            </w:r>
          </w:p>
        </w:tc>
      </w:tr>
      <w:tr w:rsidR="00BA18D0" w:rsidRPr="005B6249" w:rsidTr="00BC3B88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Obstetrics and Gynecology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5.1</w:t>
            </w:r>
          </w:p>
        </w:tc>
      </w:tr>
      <w:tr w:rsidR="00BA18D0" w:rsidRPr="005B6249" w:rsidTr="00BC3B88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Oncology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1.7</w:t>
            </w:r>
          </w:p>
        </w:tc>
      </w:tr>
      <w:tr w:rsidR="00BA18D0" w:rsidRPr="005B6249" w:rsidTr="00BC3B88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Pediatric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11.3</w:t>
            </w:r>
          </w:p>
        </w:tc>
      </w:tr>
      <w:tr w:rsidR="00BA18D0" w:rsidRPr="005B6249" w:rsidTr="00BC3B88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Psychiatric Ward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</w:t>
            </w:r>
          </w:p>
        </w:tc>
      </w:tr>
      <w:tr w:rsidR="00BA18D0" w:rsidRPr="005B6249" w:rsidTr="00BC3B88">
        <w:trPr>
          <w:trHeight w:val="288"/>
        </w:trPr>
        <w:tc>
          <w:tcPr>
            <w:tcW w:w="3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Intensive Care Unit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614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23.9</w:t>
            </w:r>
          </w:p>
        </w:tc>
      </w:tr>
      <w:tr w:rsidR="00BA18D0" w:rsidRPr="005B6249" w:rsidTr="00BC3B88">
        <w:trPr>
          <w:trHeight w:val="288"/>
        </w:trPr>
        <w:tc>
          <w:tcPr>
            <w:tcW w:w="3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Surgical Unit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15.2</w:t>
            </w:r>
          </w:p>
        </w:tc>
      </w:tr>
      <w:tr w:rsidR="00BA18D0" w:rsidRPr="005B6249" w:rsidTr="00BC3B88">
        <w:trPr>
          <w:trHeight w:val="288"/>
        </w:trPr>
        <w:tc>
          <w:tcPr>
            <w:tcW w:w="34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Radiology Department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</w:t>
            </w:r>
          </w:p>
        </w:tc>
      </w:tr>
      <w:tr w:rsidR="00BA18D0" w:rsidRPr="005B6249" w:rsidTr="00BC3B88">
        <w:trPr>
          <w:trHeight w:val="288"/>
        </w:trPr>
        <w:tc>
          <w:tcPr>
            <w:tcW w:w="567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* Hospital units classified according to the hospital internal system as listed in this table. </w:t>
            </w:r>
          </w:p>
        </w:tc>
      </w:tr>
    </w:tbl>
    <w:p w:rsidR="00BA18D0" w:rsidRDefault="00BA18D0" w:rsidP="00BA18D0">
      <w:pPr>
        <w:spacing w:before="120" w:after="120" w:line="48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:rsidR="00BA18D0" w:rsidRDefault="00BA18D0" w:rsidP="00BA18D0">
      <w:pPr>
        <w:spacing w:before="120" w:after="120" w:line="48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:rsidR="00BA18D0" w:rsidRDefault="00BA18D0" w:rsidP="00BA18D0">
      <w:pPr>
        <w:spacing w:before="120" w:after="120" w:line="48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:rsidR="00BA18D0" w:rsidRDefault="00BA18D0" w:rsidP="00BA18D0">
      <w:pPr>
        <w:spacing w:before="120" w:after="120" w:line="48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:rsidR="00BA18D0" w:rsidRDefault="00BA18D0" w:rsidP="00BA18D0">
      <w:pPr>
        <w:spacing w:before="120" w:after="120" w:line="48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tbl>
      <w:tblPr>
        <w:tblW w:w="7939" w:type="dxa"/>
        <w:tblLook w:val="04A0" w:firstRow="1" w:lastRow="0" w:firstColumn="1" w:lastColumn="0" w:noHBand="0" w:noVBand="1"/>
      </w:tblPr>
      <w:tblGrid>
        <w:gridCol w:w="6446"/>
        <w:gridCol w:w="666"/>
        <w:gridCol w:w="827"/>
      </w:tblGrid>
      <w:tr w:rsidR="00BA18D0" w:rsidRPr="005B6249" w:rsidTr="00BC3B88">
        <w:trPr>
          <w:trHeight w:val="324"/>
        </w:trPr>
        <w:tc>
          <w:tcPr>
            <w:tcW w:w="79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lastRenderedPageBreak/>
              <w:t>Table 2. Types of Prescribing Errors (PEs)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B624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(n=2564)</w:t>
            </w:r>
          </w:p>
        </w:tc>
      </w:tr>
      <w:tr w:rsidR="00BA18D0" w:rsidRPr="005B6249" w:rsidTr="00BC3B88">
        <w:trPr>
          <w:trHeight w:val="288"/>
        </w:trPr>
        <w:tc>
          <w:tcPr>
            <w:tcW w:w="644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Variables 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Types of PEs</w:t>
            </w:r>
          </w:p>
        </w:tc>
      </w:tr>
      <w:tr w:rsidR="00BA18D0" w:rsidRPr="005B6249" w:rsidTr="00BC3B88">
        <w:trPr>
          <w:trHeight w:val="288"/>
        </w:trPr>
        <w:tc>
          <w:tcPr>
            <w:tcW w:w="644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(%)</w:t>
            </w:r>
          </w:p>
        </w:tc>
      </w:tr>
      <w:tr w:rsidR="00BA18D0" w:rsidRPr="005B6249" w:rsidTr="00BC3B88">
        <w:trPr>
          <w:trHeight w:val="288"/>
        </w:trPr>
        <w:tc>
          <w:tcPr>
            <w:tcW w:w="64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Prescribing of wrong dose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1,393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54.3</w:t>
            </w:r>
          </w:p>
        </w:tc>
      </w:tr>
      <w:tr w:rsidR="00BA18D0" w:rsidRPr="005B6249" w:rsidTr="00BC3B88">
        <w:trPr>
          <w:trHeight w:val="288"/>
        </w:trPr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Unauthorized prescription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562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21.9</w:t>
            </w:r>
          </w:p>
        </w:tc>
      </w:tr>
      <w:tr w:rsidR="00BA18D0" w:rsidRPr="005B6249" w:rsidTr="00BC3B88">
        <w:trPr>
          <w:trHeight w:val="288"/>
        </w:trPr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Prescribing of duplicate therapy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10.9</w:t>
            </w:r>
          </w:p>
        </w:tc>
      </w:tr>
      <w:tr w:rsidR="00BA18D0" w:rsidRPr="005B6249" w:rsidTr="00BC3B88">
        <w:trPr>
          <w:trHeight w:val="288"/>
        </w:trPr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Prescribing of Contraindicated drugs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3.8</w:t>
            </w:r>
          </w:p>
        </w:tc>
      </w:tr>
      <w:tr w:rsidR="00BA18D0" w:rsidRPr="005B6249" w:rsidTr="00BC3B88">
        <w:trPr>
          <w:trHeight w:val="288"/>
        </w:trPr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Incomplete prescription/ lack of information / or require monitoring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3.5</w:t>
            </w:r>
          </w:p>
        </w:tc>
      </w:tr>
      <w:tr w:rsidR="00BA18D0" w:rsidRPr="005B6249" w:rsidTr="00BC3B88">
        <w:trPr>
          <w:trHeight w:val="288"/>
        </w:trPr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Prescribing of wrong frequency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2.3</w:t>
            </w:r>
          </w:p>
        </w:tc>
      </w:tr>
      <w:tr w:rsidR="00BA18D0" w:rsidRPr="005B6249" w:rsidTr="00BC3B88">
        <w:trPr>
          <w:trHeight w:val="288"/>
        </w:trPr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Prescribing of wrong route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2.1</w:t>
            </w:r>
          </w:p>
        </w:tc>
      </w:tr>
      <w:tr w:rsidR="00BA18D0" w:rsidRPr="005B6249" w:rsidTr="00BC3B88">
        <w:trPr>
          <w:trHeight w:val="288"/>
        </w:trPr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Prescribing of wrong medication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</w:t>
            </w:r>
          </w:p>
        </w:tc>
      </w:tr>
      <w:tr w:rsidR="00BA18D0" w:rsidRPr="005B6249" w:rsidTr="00BC3B88">
        <w:trPr>
          <w:trHeight w:val="288"/>
        </w:trPr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Prescribing of wrong time of administration / Rate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</w:t>
            </w:r>
          </w:p>
        </w:tc>
      </w:tr>
      <w:tr w:rsidR="00BA18D0" w:rsidRPr="005B6249" w:rsidTr="00BC3B88">
        <w:trPr>
          <w:trHeight w:val="288"/>
        </w:trPr>
        <w:tc>
          <w:tcPr>
            <w:tcW w:w="64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Prescribing medication to patient with documented ADR/ Allergy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</w:t>
            </w:r>
          </w:p>
        </w:tc>
      </w:tr>
      <w:tr w:rsidR="00BA18D0" w:rsidRPr="005B6249" w:rsidTr="00BC3B88">
        <w:trPr>
          <w:trHeight w:val="288"/>
        </w:trPr>
        <w:tc>
          <w:tcPr>
            <w:tcW w:w="6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Failure to monitor when required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</w:t>
            </w:r>
          </w:p>
        </w:tc>
      </w:tr>
      <w:tr w:rsidR="00BA18D0" w:rsidRPr="005B6249" w:rsidTr="00BC3B88">
        <w:trPr>
          <w:trHeight w:val="288"/>
        </w:trPr>
        <w:tc>
          <w:tcPr>
            <w:tcW w:w="79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ADR: Adverse Drug Reaction; PEs: Prescribing Errors </w:t>
            </w:r>
          </w:p>
        </w:tc>
      </w:tr>
    </w:tbl>
    <w:p w:rsidR="00BA18D0" w:rsidRDefault="00BA18D0" w:rsidP="00BA18D0">
      <w:pPr>
        <w:rPr>
          <w:rFonts w:asciiTheme="majorBidi" w:hAnsiTheme="majorBidi" w:cstheme="majorBidi"/>
          <w:color w:val="000000" w:themeColor="text1"/>
          <w:sz w:val="24"/>
          <w:szCs w:val="24"/>
          <w:lang w:eastAsia="ar-SA"/>
        </w:rPr>
      </w:pPr>
    </w:p>
    <w:p w:rsidR="00BA18D0" w:rsidRDefault="00BA18D0" w:rsidP="00BA18D0">
      <w:pPr>
        <w:rPr>
          <w:rFonts w:asciiTheme="majorBidi" w:hAnsiTheme="majorBidi" w:cstheme="majorBidi"/>
          <w:color w:val="000000" w:themeColor="text1"/>
          <w:sz w:val="24"/>
          <w:szCs w:val="24"/>
          <w:lang w:eastAsia="ar-SA"/>
        </w:rPr>
      </w:pPr>
    </w:p>
    <w:p w:rsidR="00BA18D0" w:rsidRDefault="00BA18D0" w:rsidP="00BA18D0">
      <w:pPr>
        <w:rPr>
          <w:rFonts w:asciiTheme="majorBidi" w:hAnsiTheme="majorBidi" w:cstheme="majorBidi"/>
          <w:color w:val="000000" w:themeColor="text1"/>
          <w:sz w:val="24"/>
          <w:szCs w:val="24"/>
          <w:lang w:eastAsia="ar-SA"/>
        </w:rPr>
      </w:pPr>
    </w:p>
    <w:p w:rsidR="00BA18D0" w:rsidRDefault="00BA18D0" w:rsidP="00BA18D0">
      <w:pPr>
        <w:rPr>
          <w:rFonts w:asciiTheme="majorBidi" w:hAnsiTheme="majorBidi" w:cstheme="majorBidi"/>
          <w:color w:val="000000" w:themeColor="text1"/>
          <w:sz w:val="24"/>
          <w:szCs w:val="24"/>
          <w:lang w:eastAsia="ar-SA"/>
        </w:rPr>
      </w:pPr>
    </w:p>
    <w:p w:rsidR="00BA18D0" w:rsidRDefault="00BA18D0" w:rsidP="00BA18D0">
      <w:pPr>
        <w:rPr>
          <w:rFonts w:asciiTheme="majorBidi" w:hAnsiTheme="majorBidi" w:cstheme="majorBidi"/>
          <w:color w:val="000000" w:themeColor="text1"/>
          <w:sz w:val="24"/>
          <w:szCs w:val="24"/>
          <w:lang w:eastAsia="ar-SA"/>
        </w:rPr>
      </w:pPr>
    </w:p>
    <w:p w:rsidR="00BA18D0" w:rsidRDefault="00BA18D0" w:rsidP="00BA18D0">
      <w:pPr>
        <w:rPr>
          <w:rFonts w:asciiTheme="majorBidi" w:hAnsiTheme="majorBidi" w:cstheme="majorBidi"/>
          <w:color w:val="000000" w:themeColor="text1"/>
          <w:sz w:val="24"/>
          <w:szCs w:val="24"/>
          <w:lang w:eastAsia="ar-SA"/>
        </w:rPr>
      </w:pPr>
    </w:p>
    <w:p w:rsidR="00BA18D0" w:rsidRDefault="00BA18D0" w:rsidP="00BA18D0">
      <w:pPr>
        <w:rPr>
          <w:rFonts w:asciiTheme="majorBidi" w:hAnsiTheme="majorBidi" w:cstheme="majorBidi"/>
          <w:color w:val="000000" w:themeColor="text1"/>
          <w:sz w:val="24"/>
          <w:szCs w:val="24"/>
          <w:lang w:eastAsia="ar-SA"/>
        </w:rPr>
      </w:pPr>
    </w:p>
    <w:p w:rsidR="00BA18D0" w:rsidRDefault="00BA18D0" w:rsidP="00BA18D0">
      <w:pPr>
        <w:rPr>
          <w:rFonts w:asciiTheme="majorBidi" w:hAnsiTheme="majorBidi" w:cstheme="majorBidi"/>
          <w:color w:val="000000" w:themeColor="text1"/>
          <w:sz w:val="24"/>
          <w:szCs w:val="24"/>
          <w:lang w:eastAsia="ar-SA"/>
        </w:rPr>
      </w:pPr>
    </w:p>
    <w:p w:rsidR="00BA18D0" w:rsidRDefault="00BA18D0" w:rsidP="00BA18D0">
      <w:pPr>
        <w:rPr>
          <w:rFonts w:asciiTheme="majorBidi" w:hAnsiTheme="majorBidi" w:cstheme="majorBidi"/>
          <w:color w:val="000000" w:themeColor="text1"/>
          <w:sz w:val="24"/>
          <w:szCs w:val="24"/>
          <w:lang w:eastAsia="ar-SA"/>
        </w:rPr>
      </w:pPr>
    </w:p>
    <w:p w:rsidR="00BA18D0" w:rsidRDefault="00BA18D0" w:rsidP="00BA18D0">
      <w:pPr>
        <w:rPr>
          <w:rFonts w:asciiTheme="majorBidi" w:hAnsiTheme="majorBidi" w:cstheme="majorBidi"/>
          <w:color w:val="000000" w:themeColor="text1"/>
          <w:sz w:val="24"/>
          <w:szCs w:val="24"/>
          <w:lang w:eastAsia="ar-SA"/>
        </w:rPr>
      </w:pPr>
    </w:p>
    <w:p w:rsidR="00BA18D0" w:rsidRDefault="00BA18D0" w:rsidP="00BA18D0">
      <w:pPr>
        <w:rPr>
          <w:rFonts w:asciiTheme="majorBidi" w:hAnsiTheme="majorBidi" w:cstheme="majorBidi"/>
          <w:color w:val="000000" w:themeColor="text1"/>
          <w:sz w:val="24"/>
          <w:szCs w:val="24"/>
          <w:lang w:eastAsia="ar-SA"/>
        </w:rPr>
      </w:pPr>
    </w:p>
    <w:tbl>
      <w:tblPr>
        <w:tblW w:w="7049" w:type="dxa"/>
        <w:tblInd w:w="93" w:type="dxa"/>
        <w:tblLook w:val="04A0" w:firstRow="1" w:lastRow="0" w:firstColumn="1" w:lastColumn="0" w:noHBand="0" w:noVBand="1"/>
      </w:tblPr>
      <w:tblGrid>
        <w:gridCol w:w="222"/>
        <w:gridCol w:w="5541"/>
        <w:gridCol w:w="54"/>
        <w:gridCol w:w="666"/>
        <w:gridCol w:w="566"/>
      </w:tblGrid>
      <w:tr w:rsidR="00BA18D0" w:rsidRPr="005B6249" w:rsidTr="00BC3B88">
        <w:trPr>
          <w:trHeight w:val="299"/>
        </w:trPr>
        <w:tc>
          <w:tcPr>
            <w:tcW w:w="704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lastRenderedPageBreak/>
              <w:t>Table 3: Medications’ Therapeutic Categories Associated with PEs using ATC Classification (n=2,564)</w:t>
            </w:r>
          </w:p>
        </w:tc>
      </w:tr>
      <w:tr w:rsidR="00BA18D0" w:rsidRPr="005B6249" w:rsidTr="00BC3B88">
        <w:trPr>
          <w:trHeight w:val="299"/>
        </w:trPr>
        <w:tc>
          <w:tcPr>
            <w:tcW w:w="5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Medications’ Therapeutic Categories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 N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BA18D0" w:rsidRPr="005B6249" w:rsidTr="00BC3B88">
        <w:trPr>
          <w:trHeight w:val="299"/>
        </w:trPr>
        <w:tc>
          <w:tcPr>
            <w:tcW w:w="581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Alimentary tract and metabolism (A)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466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18.2</w:t>
            </w:r>
          </w:p>
        </w:tc>
      </w:tr>
      <w:tr w:rsidR="00BA18D0" w:rsidRPr="005B6249" w:rsidTr="00BC3B88">
        <w:trPr>
          <w:trHeight w:val="299"/>
        </w:trPr>
        <w:tc>
          <w:tcPr>
            <w:tcW w:w="58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Anti infectives for systemic use (J)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1,261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49.2</w:t>
            </w:r>
          </w:p>
        </w:tc>
      </w:tr>
      <w:tr w:rsidR="00BA18D0" w:rsidRPr="005B6249" w:rsidTr="00BC3B88">
        <w:trPr>
          <w:trHeight w:val="299"/>
        </w:trPr>
        <w:tc>
          <w:tcPr>
            <w:tcW w:w="58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Antineoplastic and immune modulating agents (L)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0.6</w:t>
            </w:r>
          </w:p>
        </w:tc>
      </w:tr>
      <w:tr w:rsidR="00BA18D0" w:rsidRPr="005B6249" w:rsidTr="00BC3B88">
        <w:trPr>
          <w:trHeight w:val="299"/>
        </w:trPr>
        <w:tc>
          <w:tcPr>
            <w:tcW w:w="58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Blood and blood forming organs (B)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10.4</w:t>
            </w:r>
          </w:p>
        </w:tc>
      </w:tr>
      <w:tr w:rsidR="00BA18D0" w:rsidRPr="005B6249" w:rsidTr="00BC3B88">
        <w:trPr>
          <w:trHeight w:val="299"/>
        </w:trPr>
        <w:tc>
          <w:tcPr>
            <w:tcW w:w="58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Cardiovascular system (C 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5.5</w:t>
            </w:r>
          </w:p>
        </w:tc>
      </w:tr>
      <w:tr w:rsidR="00BA18D0" w:rsidRPr="005B6249" w:rsidTr="00BC3B88">
        <w:trPr>
          <w:trHeight w:val="299"/>
        </w:trPr>
        <w:tc>
          <w:tcPr>
            <w:tcW w:w="58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Dermatologicals (D)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1.5</w:t>
            </w:r>
          </w:p>
        </w:tc>
      </w:tr>
      <w:tr w:rsidR="00BA18D0" w:rsidRPr="005B6249" w:rsidTr="00BC3B88">
        <w:trPr>
          <w:trHeight w:val="299"/>
        </w:trPr>
        <w:tc>
          <w:tcPr>
            <w:tcW w:w="58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Genitourinary system and Sex hormones (G)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0.3</w:t>
            </w:r>
          </w:p>
        </w:tc>
      </w:tr>
      <w:tr w:rsidR="00BA18D0" w:rsidRPr="005B6249" w:rsidTr="00BC3B88">
        <w:trPr>
          <w:trHeight w:val="299"/>
        </w:trPr>
        <w:tc>
          <w:tcPr>
            <w:tcW w:w="58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Musculoskeletal system (M)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2.0</w:t>
            </w:r>
          </w:p>
        </w:tc>
      </w:tr>
      <w:tr w:rsidR="00BA18D0" w:rsidRPr="005B6249" w:rsidTr="00BC3B88">
        <w:trPr>
          <w:trHeight w:val="299"/>
        </w:trPr>
        <w:tc>
          <w:tcPr>
            <w:tcW w:w="58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Nervous system (N)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8.4</w:t>
            </w:r>
          </w:p>
        </w:tc>
      </w:tr>
      <w:tr w:rsidR="00BA18D0" w:rsidRPr="005B6249" w:rsidTr="00BC3B88">
        <w:trPr>
          <w:trHeight w:val="299"/>
        </w:trPr>
        <w:tc>
          <w:tcPr>
            <w:tcW w:w="58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Pituitary, hypothalamic hormones, systemic hormonal </w:t>
            </w:r>
          </w:p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preparations, and insulin analogues (H)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0.9</w:t>
            </w:r>
          </w:p>
        </w:tc>
      </w:tr>
      <w:tr w:rsidR="00BA18D0" w:rsidRPr="005B6249" w:rsidTr="00BC3B88">
        <w:trPr>
          <w:trHeight w:val="299"/>
        </w:trPr>
        <w:tc>
          <w:tcPr>
            <w:tcW w:w="58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Respiratory System (R 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2.8</w:t>
            </w:r>
          </w:p>
        </w:tc>
      </w:tr>
      <w:tr w:rsidR="00BA18D0" w:rsidRPr="005B6249" w:rsidTr="00BC3B88">
        <w:trPr>
          <w:trHeight w:val="299"/>
        </w:trPr>
        <w:tc>
          <w:tcPr>
            <w:tcW w:w="58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Sensory Organs (S)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0.2</w:t>
            </w:r>
          </w:p>
        </w:tc>
      </w:tr>
      <w:tr w:rsidR="00BA18D0" w:rsidRPr="005B6249" w:rsidTr="00BC3B88">
        <w:trPr>
          <w:trHeight w:val="299"/>
        </w:trPr>
        <w:tc>
          <w:tcPr>
            <w:tcW w:w="58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Various (V)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</w:t>
            </w:r>
          </w:p>
        </w:tc>
      </w:tr>
      <w:tr w:rsidR="00BA18D0" w:rsidRPr="005B6249" w:rsidTr="00BC3B88">
        <w:trPr>
          <w:trHeight w:val="299"/>
        </w:trPr>
        <w:tc>
          <w:tcPr>
            <w:tcW w:w="70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PEs according to Route of Administration </w:t>
            </w:r>
          </w:p>
        </w:tc>
      </w:tr>
      <w:tr w:rsidR="00BA18D0" w:rsidRPr="005B6249" w:rsidTr="00BC3B88">
        <w:trPr>
          <w:trHeight w:val="299"/>
        </w:trPr>
        <w:tc>
          <w:tcPr>
            <w:tcW w:w="5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Systematic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BA18D0" w:rsidRPr="005B6249" w:rsidTr="00BC3B88">
        <w:trPr>
          <w:trHeight w:val="29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Enteral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1,039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40.5</w:t>
            </w:r>
          </w:p>
        </w:tc>
      </w:tr>
      <w:tr w:rsidR="00BA18D0" w:rsidRPr="005B6249" w:rsidTr="00BC3B88">
        <w:trPr>
          <w:trHeight w:val="29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Parenteral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1,498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58.0</w:t>
            </w:r>
          </w:p>
        </w:tc>
      </w:tr>
      <w:tr w:rsidR="00BA18D0" w:rsidRPr="005B6249" w:rsidTr="00BC3B88">
        <w:trPr>
          <w:trHeight w:val="299"/>
        </w:trPr>
        <w:tc>
          <w:tcPr>
            <w:tcW w:w="5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Local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BA18D0" w:rsidRPr="005B6249" w:rsidTr="00BC3B88">
        <w:trPr>
          <w:trHeight w:val="29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Topical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0.2</w:t>
            </w:r>
          </w:p>
        </w:tc>
      </w:tr>
      <w:tr w:rsidR="00BA18D0" w:rsidRPr="005B6249" w:rsidTr="00BC3B88">
        <w:trPr>
          <w:trHeight w:val="299"/>
        </w:trPr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Inhalation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0.9</w:t>
            </w:r>
          </w:p>
        </w:tc>
      </w:tr>
      <w:tr w:rsidR="00BA18D0" w:rsidRPr="005B6249" w:rsidTr="00BC3B88">
        <w:trPr>
          <w:trHeight w:val="52"/>
        </w:trPr>
        <w:tc>
          <w:tcPr>
            <w:tcW w:w="704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5B6249" w:rsidRDefault="00BA18D0" w:rsidP="00BC3B8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ATC: The Anatomical Therapeutic Chemical (ATC) Classification System; PEs: Prescribing Errors</w:t>
            </w:r>
          </w:p>
        </w:tc>
      </w:tr>
    </w:tbl>
    <w:p w:rsidR="00BA18D0" w:rsidRDefault="00BA18D0" w:rsidP="00BA18D0">
      <w:pPr>
        <w:rPr>
          <w:rFonts w:asciiTheme="majorBidi" w:hAnsiTheme="majorBidi" w:cstheme="majorBidi"/>
          <w:color w:val="000000" w:themeColor="text1"/>
          <w:sz w:val="24"/>
          <w:szCs w:val="24"/>
          <w:lang w:eastAsia="ar-SA"/>
        </w:rPr>
      </w:pPr>
    </w:p>
    <w:p w:rsidR="00BA18D0" w:rsidRDefault="00BA18D0" w:rsidP="00BA18D0">
      <w:pPr>
        <w:rPr>
          <w:rFonts w:asciiTheme="majorBidi" w:hAnsiTheme="majorBidi" w:cstheme="majorBidi"/>
          <w:color w:val="000000" w:themeColor="text1"/>
          <w:sz w:val="24"/>
          <w:szCs w:val="24"/>
          <w:lang w:eastAsia="ar-SA"/>
        </w:rPr>
      </w:pPr>
    </w:p>
    <w:p w:rsidR="00BA18D0" w:rsidRDefault="00BA18D0" w:rsidP="00BA18D0">
      <w:pPr>
        <w:rPr>
          <w:rFonts w:asciiTheme="majorBidi" w:hAnsiTheme="majorBidi" w:cstheme="majorBidi"/>
          <w:color w:val="000000" w:themeColor="text1"/>
          <w:sz w:val="24"/>
          <w:szCs w:val="24"/>
          <w:lang w:eastAsia="ar-SA"/>
        </w:rPr>
      </w:pPr>
    </w:p>
    <w:tbl>
      <w:tblPr>
        <w:tblW w:w="6384" w:type="dxa"/>
        <w:tblInd w:w="93" w:type="dxa"/>
        <w:tblLook w:val="04A0" w:firstRow="1" w:lastRow="0" w:firstColumn="1" w:lastColumn="0" w:noHBand="0" w:noVBand="1"/>
      </w:tblPr>
      <w:tblGrid>
        <w:gridCol w:w="4763"/>
        <w:gridCol w:w="900"/>
        <w:gridCol w:w="721"/>
      </w:tblGrid>
      <w:tr w:rsidR="00BA18D0" w:rsidRPr="00C10521" w:rsidTr="00BC3B88">
        <w:trPr>
          <w:trHeight w:val="273"/>
        </w:trPr>
        <w:tc>
          <w:tcPr>
            <w:tcW w:w="63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C10521" w:rsidRDefault="00BA18D0" w:rsidP="00BC3B88">
            <w:pPr>
              <w:spacing w:after="0"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C1052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lastRenderedPageBreak/>
              <w:t>Table 4. Types of Pharmacists Interventions Related to PEs (n=2564)</w:t>
            </w:r>
          </w:p>
        </w:tc>
      </w:tr>
      <w:tr w:rsidR="00BA18D0" w:rsidRPr="005B6249" w:rsidTr="00BC3B88">
        <w:trPr>
          <w:trHeight w:val="273"/>
        </w:trPr>
        <w:tc>
          <w:tcPr>
            <w:tcW w:w="4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C10521" w:rsidRDefault="00BA18D0" w:rsidP="00BC3B88">
            <w:pPr>
              <w:spacing w:after="0"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C1052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Type of Intervention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C10521" w:rsidRDefault="00BA18D0" w:rsidP="00BC3B88">
            <w:pPr>
              <w:spacing w:after="0"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C1052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C10521" w:rsidRDefault="00BA18D0" w:rsidP="00BC3B88">
            <w:pPr>
              <w:spacing w:after="0"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C1052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(%)</w:t>
            </w:r>
          </w:p>
        </w:tc>
      </w:tr>
      <w:tr w:rsidR="00BA18D0" w:rsidRPr="005B6249" w:rsidTr="00BC3B88">
        <w:trPr>
          <w:trHeight w:val="273"/>
        </w:trPr>
        <w:tc>
          <w:tcPr>
            <w:tcW w:w="47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C10521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1052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Dose adjustment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C10521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1052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1,128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C10521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1052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44</w:t>
            </w: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.0</w:t>
            </w:r>
          </w:p>
        </w:tc>
      </w:tr>
      <w:tr w:rsidR="00BA18D0" w:rsidRPr="00C10521" w:rsidTr="00BC3B88">
        <w:trPr>
          <w:trHeight w:val="273"/>
        </w:trPr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C10521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1052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Restricted medication approval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C10521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1052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562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C10521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1052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21.9</w:t>
            </w:r>
          </w:p>
        </w:tc>
      </w:tr>
      <w:tr w:rsidR="00BA18D0" w:rsidRPr="00C10521" w:rsidTr="00BC3B88">
        <w:trPr>
          <w:trHeight w:val="273"/>
        </w:trPr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C10521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1052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Therapeutic duplication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C10521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1052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C10521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1052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.</w:t>
            </w:r>
            <w:r w:rsidRPr="005B624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BA18D0" w:rsidRPr="00C10521" w:rsidTr="00BC3B88">
        <w:trPr>
          <w:trHeight w:val="273"/>
        </w:trPr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C10521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1052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Renal dosing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interventions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C10521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1052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C10521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1052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9.7</w:t>
            </w:r>
          </w:p>
        </w:tc>
      </w:tr>
      <w:tr w:rsidR="00BA18D0" w:rsidRPr="00C10521" w:rsidTr="00BC3B88">
        <w:trPr>
          <w:trHeight w:val="273"/>
        </w:trPr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C10521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1052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Optimize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therapy</w:t>
            </w:r>
            <w:r w:rsidRPr="00C1052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monitoring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C10521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1052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C10521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1052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6.8</w:t>
            </w:r>
          </w:p>
        </w:tc>
      </w:tr>
      <w:tr w:rsidR="00BA18D0" w:rsidRPr="00C10521" w:rsidTr="00BC3B88">
        <w:trPr>
          <w:trHeight w:val="334"/>
        </w:trPr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C10521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1052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IV to PO conversion*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C10521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1052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C10521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1052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2.1</w:t>
            </w:r>
          </w:p>
        </w:tc>
      </w:tr>
      <w:tr w:rsidR="00BA18D0" w:rsidRPr="00C10521" w:rsidTr="00BC3B88">
        <w:trPr>
          <w:trHeight w:val="273"/>
        </w:trPr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C10521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1052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Contraindicated drugs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C10521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1052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C10521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1052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1.9</w:t>
            </w:r>
          </w:p>
        </w:tc>
      </w:tr>
      <w:tr w:rsidR="00BA18D0" w:rsidRPr="00C10521" w:rsidTr="00BC3B88">
        <w:trPr>
          <w:trHeight w:val="273"/>
        </w:trPr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C10521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1052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Drug interaction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C10521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1052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C10521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1052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1.8</w:t>
            </w:r>
          </w:p>
        </w:tc>
      </w:tr>
      <w:tr w:rsidR="00BA18D0" w:rsidRPr="00C10521" w:rsidTr="00BC3B88">
        <w:trPr>
          <w:trHeight w:val="273"/>
        </w:trPr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C10521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1052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Untreated Indications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C10521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1052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C10521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1052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</w:t>
            </w:r>
          </w:p>
        </w:tc>
      </w:tr>
      <w:tr w:rsidR="00BA18D0" w:rsidRPr="00C10521" w:rsidTr="00BC3B88">
        <w:trPr>
          <w:trHeight w:val="273"/>
        </w:trPr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C10521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1052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 indication for therapy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C10521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1052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C10521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1052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</w:t>
            </w:r>
          </w:p>
        </w:tc>
      </w:tr>
      <w:tr w:rsidR="00BA18D0" w:rsidRPr="00C10521" w:rsidTr="00BC3B88">
        <w:trPr>
          <w:trHeight w:val="273"/>
        </w:trPr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C10521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1052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Adverse Drug Event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C10521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1052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C10521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1052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</w:t>
            </w:r>
          </w:p>
        </w:tc>
      </w:tr>
      <w:tr w:rsidR="00BA18D0" w:rsidRPr="005B6249" w:rsidTr="00BC3B88">
        <w:trPr>
          <w:trHeight w:val="273"/>
        </w:trPr>
        <w:tc>
          <w:tcPr>
            <w:tcW w:w="4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C10521" w:rsidRDefault="00BA18D0" w:rsidP="00BC3B88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1052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Others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C10521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1052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C10521" w:rsidRDefault="00BA18D0" w:rsidP="00BC3B88">
            <w:pPr>
              <w:spacing w:after="0" w:line="48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1052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</w:t>
            </w:r>
          </w:p>
        </w:tc>
      </w:tr>
      <w:tr w:rsidR="00BA18D0" w:rsidRPr="00C10521" w:rsidTr="00BC3B88">
        <w:trPr>
          <w:trHeight w:val="334"/>
        </w:trPr>
        <w:tc>
          <w:tcPr>
            <w:tcW w:w="63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8D0" w:rsidRPr="00C10521" w:rsidRDefault="00BA18D0" w:rsidP="00BC3B8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1052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* IV: Intravenous; PEs: Prescribing Errors; PO: Oral</w:t>
            </w:r>
          </w:p>
        </w:tc>
      </w:tr>
    </w:tbl>
    <w:p w:rsidR="00B8497C" w:rsidRDefault="00B8497C"/>
    <w:sectPr w:rsidR="00B8497C" w:rsidSect="002D5F5F">
      <w:footerReference w:type="default" r:id="rId6"/>
      <w:endnotePr>
        <w:numFmt w:val="decimal"/>
      </w:endnotePr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3C0" w:rsidRDefault="001033C0">
      <w:pPr>
        <w:spacing w:after="0" w:line="240" w:lineRule="auto"/>
      </w:pPr>
      <w:r>
        <w:separator/>
      </w:r>
    </w:p>
  </w:endnote>
  <w:endnote w:type="continuationSeparator" w:id="0">
    <w:p w:rsidR="001033C0" w:rsidRDefault="00103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91626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C12A3" w:rsidRDefault="00BA18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262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C12A3" w:rsidRDefault="001033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3C0" w:rsidRDefault="001033C0">
      <w:pPr>
        <w:spacing w:after="0" w:line="240" w:lineRule="auto"/>
      </w:pPr>
      <w:r>
        <w:separator/>
      </w:r>
    </w:p>
  </w:footnote>
  <w:footnote w:type="continuationSeparator" w:id="0">
    <w:p w:rsidR="001033C0" w:rsidRDefault="001033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8D0"/>
    <w:rsid w:val="001033C0"/>
    <w:rsid w:val="00B42622"/>
    <w:rsid w:val="00B8497C"/>
    <w:rsid w:val="00BA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71BCA5-EBBF-494C-8D16-95FD61281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8D0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BA18D0"/>
    <w:pPr>
      <w:bidi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BA18D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18D0"/>
    <w:rPr>
      <w:rFonts w:ascii="Calibri" w:eastAsia="Calibri" w:hAnsi="Calibri" w:cs="Arial"/>
    </w:rPr>
  </w:style>
  <w:style w:type="character" w:styleId="LineNumber">
    <w:name w:val="line number"/>
    <w:basedOn w:val="DefaultParagraphFont"/>
    <w:uiPriority w:val="99"/>
    <w:semiHidden/>
    <w:unhideWhenUsed/>
    <w:rsid w:val="00BA1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D.Tariq</dc:creator>
  <cp:keywords/>
  <dc:description/>
  <cp:lastModifiedBy>D.Tariq</cp:lastModifiedBy>
  <cp:revision>2</cp:revision>
  <dcterms:created xsi:type="dcterms:W3CDTF">2020-02-11T13:02:00Z</dcterms:created>
  <dcterms:modified xsi:type="dcterms:W3CDTF">2020-02-11T13:02:00Z</dcterms:modified>
</cp:coreProperties>
</file>